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02D" w:rsidRDefault="00000000">
      <w:pPr>
        <w:spacing w:after="239" w:line="259" w:lineRule="auto"/>
        <w:ind w:left="1566" w:right="1564" w:hanging="10"/>
        <w:jc w:val="center"/>
      </w:pPr>
      <w:r>
        <w:rPr>
          <w:b/>
          <w:u w:val="single" w:color="000000"/>
        </w:rPr>
        <w:t>NONDISCLOSURE AGREEMENT</w:t>
      </w:r>
      <w:r>
        <w:rPr>
          <w:b/>
        </w:rPr>
        <w:t xml:space="preserve"> </w:t>
      </w:r>
    </w:p>
    <w:p w:rsidR="009E102D" w:rsidRDefault="00000000">
      <w:pPr>
        <w:spacing w:after="0"/>
        <w:ind w:left="-15" w:right="0"/>
      </w:pPr>
      <w:r>
        <w:t>THIS NONDISCLOSURE AGREEMENT (this “</w:t>
      </w:r>
      <w:r>
        <w:rPr>
          <w:u w:val="single" w:color="000000"/>
        </w:rPr>
        <w:t>Agreement</w:t>
      </w:r>
      <w:r>
        <w:t xml:space="preserve">”), dated as of </w:t>
      </w:r>
      <w:r w:rsidR="006C5B68">
        <w:t>________________</w:t>
      </w:r>
      <w:r>
        <w:t xml:space="preserve"> 202</w:t>
      </w:r>
      <w:r w:rsidR="006C5B68">
        <w:t>5</w:t>
      </w:r>
      <w:r>
        <w:t xml:space="preserve"> (the “</w:t>
      </w:r>
      <w:r>
        <w:rPr>
          <w:u w:val="single" w:color="000000"/>
        </w:rPr>
        <w:t>Effective Date</w:t>
      </w:r>
      <w:r>
        <w:t xml:space="preserve">”), is by and between </w:t>
      </w:r>
      <w:r w:rsidR="006C5B68">
        <w:t>_____________________________________________</w:t>
      </w:r>
      <w:r>
        <w:t xml:space="preserve"> (the “</w:t>
      </w:r>
      <w:r>
        <w:rPr>
          <w:u w:val="single" w:color="000000"/>
        </w:rPr>
        <w:t>Recipient</w:t>
      </w:r>
      <w:r>
        <w:t xml:space="preserve">”, and together with its affiliates, </w:t>
      </w:r>
      <w:proofErr w:type="spellStart"/>
      <w:r>
        <w:t>equityholders</w:t>
      </w:r>
      <w:proofErr w:type="spellEnd"/>
      <w:r>
        <w:t>, limited partners, directors, managers, officers, employees, representatives, including, without limitation,</w:t>
      </w:r>
      <w:r>
        <w:rPr>
          <w:b/>
        </w:rPr>
        <w:t xml:space="preserve"> </w:t>
      </w:r>
      <w:r>
        <w:t>and any other entity formed or controlled by him,</w:t>
      </w:r>
      <w:r>
        <w:rPr>
          <w:b/>
        </w:rPr>
        <w:t xml:space="preserve"> </w:t>
      </w:r>
      <w:r>
        <w:t>the “</w:t>
      </w:r>
      <w:r>
        <w:rPr>
          <w:u w:val="single" w:color="000000"/>
        </w:rPr>
        <w:t>Recipient</w:t>
      </w:r>
      <w:r>
        <w:t xml:space="preserve"> </w:t>
      </w:r>
      <w:r>
        <w:rPr>
          <w:u w:val="single" w:color="000000"/>
        </w:rPr>
        <w:t>Affiliates</w:t>
      </w:r>
      <w:r>
        <w:t xml:space="preserve">”) and </w:t>
      </w:r>
      <w:r w:rsidR="006C5B68">
        <w:rPr>
          <w:bCs/>
        </w:rPr>
        <w:t>IMPACT</w:t>
      </w:r>
      <w:r w:rsidR="006C5B68" w:rsidRPr="006C5B68">
        <w:rPr>
          <w:bCs/>
        </w:rPr>
        <w:t xml:space="preserve"> Health Holdings, LLC</w:t>
      </w:r>
      <w:r w:rsidRPr="006C5B68">
        <w:rPr>
          <w:bCs/>
        </w:rPr>
        <w:t>., related entities, its proprietary pipeline of acquisition targets and its affiliates</w:t>
      </w:r>
      <w:r>
        <w:rPr>
          <w:b/>
        </w:rPr>
        <w:t xml:space="preserve"> </w:t>
      </w:r>
      <w:r>
        <w:t>(“</w:t>
      </w:r>
      <w:r>
        <w:rPr>
          <w:u w:val="single" w:color="000000"/>
        </w:rPr>
        <w:t>Disclosing Party</w:t>
      </w:r>
      <w:r>
        <w:t>”).  For purposes of this Agreement, the term “</w:t>
      </w:r>
      <w:r>
        <w:rPr>
          <w:u w:val="single" w:color="000000"/>
        </w:rPr>
        <w:t>Sponsor</w:t>
      </w:r>
      <w:r>
        <w:t xml:space="preserve">” means Disclosing Party, its affiliates (including any funds for which it acts as manager), and its and their respective partners, officers, employees, agents, and representatives. </w:t>
      </w:r>
    </w:p>
    <w:p w:rsidR="009E102D" w:rsidRDefault="00000000">
      <w:pPr>
        <w:spacing w:after="0" w:line="259" w:lineRule="auto"/>
        <w:ind w:left="720" w:right="0" w:firstLine="0"/>
        <w:jc w:val="left"/>
      </w:pPr>
      <w:r>
        <w:t xml:space="preserve"> </w:t>
      </w:r>
    </w:p>
    <w:p w:rsidR="009E102D" w:rsidRDefault="00000000">
      <w:pPr>
        <w:spacing w:after="0"/>
        <w:ind w:left="-15" w:right="0"/>
      </w:pPr>
      <w:r>
        <w:t xml:space="preserve">WHEREAS, the Sponsor proposes to purchase a controlling equity interest in, or all or substantially all of the assets of, </w:t>
      </w:r>
      <w:r w:rsidR="006C5B68">
        <w:t>IMPACT Health Holdings, LLC</w:t>
      </w:r>
      <w:r>
        <w:t>. proprietary pipe-line of acquisitions (together with its equity</w:t>
      </w:r>
      <w:r w:rsidR="006C5B68">
        <w:t>-</w:t>
      </w:r>
      <w:r>
        <w:t>holders, subsidiaries and affiliates, the “</w:t>
      </w:r>
      <w:r>
        <w:rPr>
          <w:u w:val="single" w:color="000000"/>
        </w:rPr>
        <w:t>Target</w:t>
      </w:r>
      <w:r>
        <w:t>”, and such purchase transaction, the “</w:t>
      </w:r>
      <w:r>
        <w:rPr>
          <w:u w:val="single" w:color="000000"/>
        </w:rPr>
        <w:t>Transaction</w:t>
      </w:r>
      <w:r>
        <w:t xml:space="preserve">”); and </w:t>
      </w:r>
    </w:p>
    <w:p w:rsidR="009E102D" w:rsidRDefault="00000000">
      <w:pPr>
        <w:spacing w:after="0" w:line="259" w:lineRule="auto"/>
        <w:ind w:left="720" w:right="0" w:firstLine="0"/>
        <w:jc w:val="left"/>
      </w:pPr>
      <w:r>
        <w:t xml:space="preserve"> </w:t>
      </w:r>
    </w:p>
    <w:p w:rsidR="009E102D" w:rsidRDefault="00000000">
      <w:pPr>
        <w:spacing w:after="10"/>
        <w:ind w:left="720" w:right="0" w:firstLine="0"/>
      </w:pPr>
      <w:r>
        <w:t xml:space="preserve">WHEREAS, Recipient may wish to participate with the Sponsor in such Transaction;  </w:t>
      </w:r>
    </w:p>
    <w:p w:rsidR="009E102D" w:rsidRDefault="00000000">
      <w:pPr>
        <w:spacing w:after="0" w:line="259" w:lineRule="auto"/>
        <w:ind w:right="0" w:firstLine="0"/>
        <w:jc w:val="left"/>
      </w:pPr>
      <w:r>
        <w:t xml:space="preserve"> </w:t>
      </w:r>
    </w:p>
    <w:p w:rsidR="009E102D" w:rsidRDefault="00000000">
      <w:pPr>
        <w:spacing w:after="0"/>
        <w:ind w:left="-15" w:right="0" w:firstLine="0"/>
      </w:pPr>
      <w:r>
        <w:t xml:space="preserve">  WHEREAS, the Sponsor is prepared to make available to the Recipient certain information, which is non-public, confidential or proprietary in nature; and  </w:t>
      </w:r>
    </w:p>
    <w:p w:rsidR="009E102D" w:rsidRDefault="00000000">
      <w:pPr>
        <w:spacing w:after="0" w:line="259" w:lineRule="auto"/>
        <w:ind w:right="0" w:firstLine="0"/>
        <w:jc w:val="left"/>
      </w:pPr>
      <w:r>
        <w:t xml:space="preserve"> </w:t>
      </w:r>
    </w:p>
    <w:p w:rsidR="009E102D" w:rsidRDefault="00000000">
      <w:pPr>
        <w:spacing w:after="0"/>
        <w:ind w:left="-15" w:right="0"/>
      </w:pPr>
      <w:r>
        <w:t xml:space="preserve"> WHEREAS, by execution of this Agreement, the Recipient agrees to treat (and agrees to cause each other Recipient Affiliate to treat) confidentially any information concerning the Transaction, the Target and the Sponsor that may be provided by or on behalf of the Sponsor or the Target. </w:t>
      </w:r>
    </w:p>
    <w:p w:rsidR="009E102D" w:rsidRDefault="00000000">
      <w:pPr>
        <w:spacing w:after="0" w:line="259" w:lineRule="auto"/>
        <w:ind w:left="720" w:right="0" w:firstLine="0"/>
        <w:jc w:val="left"/>
      </w:pPr>
      <w:r>
        <w:t xml:space="preserve"> </w:t>
      </w:r>
    </w:p>
    <w:p w:rsidR="009E102D" w:rsidRDefault="00000000">
      <w:pPr>
        <w:spacing w:after="0"/>
        <w:ind w:left="-15" w:right="0"/>
      </w:pPr>
      <w:r>
        <w:t xml:space="preserve">NOW, THEREFORE, in consideration of the promises and covenants contained in this Agreement, and other good and valuable consideration, the receipt and adequacy of which is hereby acknowledged by each of the parties, the parties agree as follows: </w:t>
      </w:r>
    </w:p>
    <w:p w:rsidR="009E102D" w:rsidRDefault="00000000">
      <w:pPr>
        <w:spacing w:after="0" w:line="259" w:lineRule="auto"/>
        <w:ind w:left="720" w:right="0" w:firstLine="0"/>
        <w:jc w:val="left"/>
      </w:pPr>
      <w:r>
        <w:t xml:space="preserve"> </w:t>
      </w:r>
    </w:p>
    <w:p w:rsidR="009E102D" w:rsidRDefault="00000000">
      <w:pPr>
        <w:ind w:left="-15" w:right="0"/>
      </w:pPr>
      <w:r>
        <w:t>1.</w:t>
      </w:r>
      <w:r>
        <w:rPr>
          <w:rFonts w:ascii="Arial" w:eastAsia="Arial" w:hAnsi="Arial" w:cs="Arial"/>
        </w:rPr>
        <w:t xml:space="preserve"> </w:t>
      </w:r>
      <w:r>
        <w:rPr>
          <w:u w:val="single" w:color="000000"/>
        </w:rPr>
        <w:t>Definition of Confidential Information</w:t>
      </w:r>
      <w:r>
        <w:t>.  “</w:t>
      </w:r>
      <w:r>
        <w:rPr>
          <w:u w:val="single" w:color="000000"/>
        </w:rPr>
        <w:t>Confidential Information</w:t>
      </w:r>
      <w:r>
        <w:t xml:space="preserve">” shall include any and all written or oral information or data provided at any time to Recipient or its Representatives (as defined below) regarding the Target and its business, the Sponsor or the Transaction.  By example and without limiting the foregoing definition, Confidential Information shall include, but is not limited to the following: </w:t>
      </w:r>
    </w:p>
    <w:p w:rsidR="009E102D" w:rsidRDefault="00000000">
      <w:pPr>
        <w:numPr>
          <w:ilvl w:val="0"/>
          <w:numId w:val="1"/>
        </w:numPr>
        <w:ind w:right="0"/>
      </w:pPr>
      <w:r>
        <w:t xml:space="preserve">formulas, research and development techniques, processes, trade secrets, computer programs, software, electronic codes, mask works, inventions, innovations, patents, patent applications, discoveries, improvements, data, know-how, ideas, concepts, techniques, designs, specifications, drawings, diagrams, data, formats, test results, business models and processes, and research projects; </w:t>
      </w:r>
    </w:p>
    <w:p w:rsidR="009E102D" w:rsidRDefault="00000000">
      <w:pPr>
        <w:numPr>
          <w:ilvl w:val="0"/>
          <w:numId w:val="1"/>
        </w:numPr>
        <w:ind w:right="0"/>
      </w:pPr>
      <w:r>
        <w:t xml:space="preserve">information about product pricing, costs, profits, markets, sales, contracts and lists of customers, potential customers, distributors, suppliers, potential suppliers, or potential partners; </w:t>
      </w:r>
    </w:p>
    <w:p w:rsidR="009E102D" w:rsidRDefault="00000000">
      <w:pPr>
        <w:numPr>
          <w:ilvl w:val="0"/>
          <w:numId w:val="1"/>
        </w:numPr>
        <w:ind w:right="0"/>
      </w:pPr>
      <w:r>
        <w:t xml:space="preserve">business, marketing, and strategic plans; </w:t>
      </w:r>
    </w:p>
    <w:p w:rsidR="009E102D" w:rsidRDefault="00000000">
      <w:pPr>
        <w:numPr>
          <w:ilvl w:val="0"/>
          <w:numId w:val="1"/>
        </w:numPr>
        <w:ind w:right="0"/>
      </w:pPr>
      <w:r>
        <w:t xml:space="preserve">financial statements, forecasts, unpublished financial information, budgets, projections, and customer identities, characteristics and agreements; and </w:t>
      </w:r>
    </w:p>
    <w:p w:rsidR="009E102D" w:rsidRDefault="00000000">
      <w:pPr>
        <w:numPr>
          <w:ilvl w:val="0"/>
          <w:numId w:val="1"/>
        </w:numPr>
        <w:spacing w:after="1170"/>
        <w:ind w:right="0"/>
      </w:pPr>
      <w:r>
        <w:t xml:space="preserve">the identities of specific employees and affiliates of the Target. </w:t>
      </w:r>
    </w:p>
    <w:p w:rsidR="009E102D" w:rsidRDefault="00000000">
      <w:pPr>
        <w:spacing w:after="0" w:line="259" w:lineRule="auto"/>
        <w:ind w:right="7" w:firstLine="0"/>
        <w:jc w:val="center"/>
      </w:pPr>
      <w:r>
        <w:rPr>
          <w:rFonts w:ascii="Courier New" w:eastAsia="Courier New" w:hAnsi="Courier New" w:cs="Courier New"/>
          <w:sz w:val="20"/>
        </w:rPr>
        <w:lastRenderedPageBreak/>
        <w:t xml:space="preserve">1 </w:t>
      </w:r>
    </w:p>
    <w:p w:rsidR="009E102D" w:rsidRDefault="00000000">
      <w:pPr>
        <w:tabs>
          <w:tab w:val="center" w:pos="803"/>
          <w:tab w:val="center" w:pos="4264"/>
        </w:tabs>
        <w:spacing w:after="225" w:line="259" w:lineRule="auto"/>
        <w:ind w:right="0" w:firstLine="0"/>
        <w:jc w:val="left"/>
      </w:pPr>
      <w:r>
        <w:rPr>
          <w:rFonts w:ascii="Calibri" w:eastAsia="Calibri" w:hAnsi="Calibri" w:cs="Calibri"/>
        </w:rPr>
        <w:tab/>
      </w:r>
      <w:r>
        <w:t>2.</w:t>
      </w:r>
      <w:r>
        <w:rPr>
          <w:rFonts w:ascii="Arial" w:eastAsia="Arial" w:hAnsi="Arial" w:cs="Arial"/>
        </w:rPr>
        <w:t xml:space="preserve"> </w:t>
      </w:r>
      <w:r>
        <w:rPr>
          <w:rFonts w:ascii="Arial" w:eastAsia="Arial" w:hAnsi="Arial" w:cs="Arial"/>
        </w:rPr>
        <w:tab/>
      </w:r>
      <w:r>
        <w:rPr>
          <w:u w:val="single" w:color="000000"/>
        </w:rPr>
        <w:t>Restrictions on Disclosure and Use of Confidential Information.</w:t>
      </w:r>
      <w:r>
        <w:t xml:space="preserve"> </w:t>
      </w:r>
    </w:p>
    <w:p w:rsidR="009E102D" w:rsidRDefault="00000000">
      <w:pPr>
        <w:numPr>
          <w:ilvl w:val="0"/>
          <w:numId w:val="2"/>
        </w:numPr>
        <w:ind w:right="0"/>
      </w:pPr>
      <w:r>
        <w:t>The Recipient hereby agrees that the Confidential Information provided to the Recipient by or on behalf of the Sponsor pursuant to this Agreement will be used by the Recipient solely for the purpose of evaluating and analyzing the proposed Transaction and for no other purpose.  The Recipient shall be permitted to disclose the Confidential Information to the minimum number of its employees, attorneys, accountants, advisors, investors, potential investors or agents (each a “</w:t>
      </w:r>
      <w:r>
        <w:rPr>
          <w:u w:val="single" w:color="000000"/>
        </w:rPr>
        <w:t>Representative</w:t>
      </w:r>
      <w:r>
        <w:t>” and collectively, the “</w:t>
      </w:r>
      <w:r>
        <w:rPr>
          <w:u w:val="single" w:color="000000"/>
        </w:rPr>
        <w:t>Representatives</w:t>
      </w:r>
      <w:r>
        <w:t xml:space="preserve">”) who need to know such information for the above-stated purpose (but not to any Recipient Affiliate which is not the Recipient or one of the Recipient’s Representatives); </w:t>
      </w:r>
      <w:r>
        <w:rPr>
          <w:u w:val="single" w:color="000000"/>
        </w:rPr>
        <w:t>provided</w:t>
      </w:r>
      <w:r>
        <w:t xml:space="preserve">, </w:t>
      </w:r>
      <w:r>
        <w:rPr>
          <w:u w:val="single" w:color="000000"/>
        </w:rPr>
        <w:t>however</w:t>
      </w:r>
      <w:r>
        <w:t>, that prior to any such disclosure, the Recipient agrees to (</w:t>
      </w:r>
      <w:proofErr w:type="spellStart"/>
      <w:r>
        <w:t>i</w:t>
      </w:r>
      <w:proofErr w:type="spellEnd"/>
      <w:r>
        <w:t xml:space="preserve">) notify Disclosing Party  of the names of such individuals and the nature of the disclosure, (ii) advise each Representative of the confidential nature of the Confidential Information, (iii) direct each Representative to treat the Confidential Information as confidential, and (iv) require such Representative to be bound by the provisions of this Agreement as if the Representative were the Recipient hereunder.  The Recipient agrees to take all other reasonable precautions within the Recipient’s control to ensure that there is no unauthorized disclosure of the Confidential Information and acknowledges, as also noted in </w:t>
      </w:r>
      <w:r>
        <w:rPr>
          <w:u w:val="single" w:color="000000"/>
        </w:rPr>
        <w:t>Section 10</w:t>
      </w:r>
      <w:r>
        <w:t xml:space="preserve"> below, that Recipient will be liable for any breach of the confidentiality covenants contained herein by its Representatives and by any Recipient Affiliate.  Neither the Recipient, any Representative nor any Recipient Affiliate shall disclose or divulge any of the Confidential Information to any other person or entity without the express prior written consent of Disclosing </w:t>
      </w:r>
      <w:proofErr w:type="gramStart"/>
      <w:r>
        <w:t>Party  or</w:t>
      </w:r>
      <w:proofErr w:type="gramEnd"/>
      <w:r>
        <w:t xml:space="preserve"> </w:t>
      </w:r>
      <w:r w:rsidR="006C5B68">
        <w:t>IMPACT Health Holdings, LLC</w:t>
      </w:r>
      <w:r>
        <w:t xml:space="preserve"> at Disclosing </w:t>
      </w:r>
      <w:proofErr w:type="gramStart"/>
      <w:r>
        <w:t>Party .</w:t>
      </w:r>
      <w:proofErr w:type="gramEnd"/>
      <w:r>
        <w:t xml:space="preserve">  The term “person” as used in this Agreement shall be broadly interpreted to include without limitation any individual, governmental body, partnership, limited liability company, corporation or other entity.  Without the prior written consent of the Sponsor, neither the Recipient, any Representative nor any Recipient Affiliate will disclose to any person the fact that Confidential Information has been made available, that discussions or negotiations are taking place concerning a potential Transaction, or any terms, conditions or other facts with respect to the potential Transaction, including the status thereof or the nature of Recipient’s potential investment in the Sponsor or indirectly in the Target.    </w:t>
      </w:r>
    </w:p>
    <w:p w:rsidR="009E102D" w:rsidRDefault="00000000">
      <w:pPr>
        <w:numPr>
          <w:ilvl w:val="0"/>
          <w:numId w:val="2"/>
        </w:numPr>
        <w:ind w:right="0"/>
      </w:pPr>
      <w:r>
        <w:t xml:space="preserve">The restrictions in the foregoing </w:t>
      </w:r>
      <w:r>
        <w:rPr>
          <w:u w:val="single" w:color="000000"/>
        </w:rPr>
        <w:t>Section 2(a)</w:t>
      </w:r>
      <w:r>
        <w:t xml:space="preserve"> shall not apply as to any Confidential Information if the Recipient can demonstrate (</w:t>
      </w:r>
      <w:proofErr w:type="spellStart"/>
      <w:r>
        <w:t>i</w:t>
      </w:r>
      <w:proofErr w:type="spellEnd"/>
      <w:r>
        <w:t xml:space="preserve">) that the Recipient already possessed such information at the time of disclosure, free of any obligation to keep it confidential, (ii) that the Recipient independently developed such information without the use of or reference to any Confidential Information, (iii) that the Recipient rightfully received such information from a third party (which is not a Representative and / or Recipient Affiliate) who had the right to transfer or disclose it free of any legally binding or fiduciary obligation to keep such information confidential, or (iv) that was publicly available prior to the Effective Date or thereafter becomes publicly available without any violation of this Agreement on the part of Recipient or any of the Representative and / or Recipient Affiliates. </w:t>
      </w:r>
    </w:p>
    <w:p w:rsidR="009E102D" w:rsidRDefault="00000000">
      <w:pPr>
        <w:numPr>
          <w:ilvl w:val="0"/>
          <w:numId w:val="3"/>
        </w:numPr>
        <w:ind w:right="0"/>
      </w:pPr>
      <w:r>
        <w:rPr>
          <w:u w:val="single" w:color="000000"/>
        </w:rPr>
        <w:t>Compelled Disclosure</w:t>
      </w:r>
      <w:r>
        <w:t xml:space="preserve">.  In the event the Recipient or anyone to whom the Recipient transmits the Confidential Information is requested or required (by oral questions, interrogatories, requests for information or documents, subpoenas, civil investigative demand or similar process) to disclose any of the Confidential Information, the Recipient will provide Disclosing Party  with prior written notice so that the Sponsor may seek a protective order or other appropriate remedy, or waive compliance by the Recipient with the provisions of this Agreement.  In the event that such protective order or other remedy is not obtained, or Disclosing </w:t>
      </w:r>
      <w:proofErr w:type="gramStart"/>
      <w:r>
        <w:t>Party  waives</w:t>
      </w:r>
      <w:proofErr w:type="gramEnd"/>
      <w:r>
        <w:t xml:space="preserve"> compliance with the provisions of this Agreement, Recipient will furnish only that portion of the Confidential Information which is, in the opinion of counsel for Recipient, legally required and will use its best efforts to request a protective order or obtain other reliable assurance that confidential treatment will be accorded the Confidential Information. </w:t>
      </w:r>
    </w:p>
    <w:p w:rsidR="009E102D" w:rsidRDefault="00000000">
      <w:pPr>
        <w:numPr>
          <w:ilvl w:val="0"/>
          <w:numId w:val="3"/>
        </w:numPr>
        <w:ind w:right="0"/>
      </w:pPr>
      <w:r>
        <w:rPr>
          <w:u w:val="single" w:color="000000"/>
        </w:rPr>
        <w:lastRenderedPageBreak/>
        <w:t>Return of Confidential Information</w:t>
      </w:r>
      <w:r>
        <w:t xml:space="preserve">.  The Recipient agrees to deliver to the Sponsor promptly, upon the request of the Target, all originals, copies, reproductions and summaries of any Confidential Information kept by the Recipient, any Representative and / or any Recipient Affiliate.  In the event of such a request, all documents, memoranda, notes and other Confidential Information, including electronic copies such as e-mail or computer files, whether machine- or user-readable, prepared by the Recipient, any Representative or any Recipient Affiliate based on the Confidential Information will be promptly destroyed, or if such destruction is prohibited by law, then held by the Recipient subject to this Agreement (the terms of which shall apply so long as such Confidential Information is held notwithstanding the expiration of termination of this Agreement).  Notwithstanding the return or destruction of any copies of the Confidential Information, the Recipient, each Representative and each Recipient Affiliate will continue to be bound by their obligations of confidentiality and other obligations hereunder. </w:t>
      </w:r>
    </w:p>
    <w:p w:rsidR="009E102D" w:rsidRDefault="00000000">
      <w:pPr>
        <w:numPr>
          <w:ilvl w:val="0"/>
          <w:numId w:val="3"/>
        </w:numPr>
        <w:ind w:right="0"/>
      </w:pPr>
      <w:r>
        <w:rPr>
          <w:u w:val="single" w:color="000000"/>
        </w:rPr>
        <w:t>No License</w:t>
      </w:r>
      <w:r>
        <w:t xml:space="preserve">.  No license under any patents, copyrights or other intellectual property rights is granted or conveyed by the transmittal of Confidential Information or other information to the Recipient under this Agreement, nor shall such a transmission constitute any representation, warranty, assurance, guaranty or inducement by the Sponsor to the Recipient with respect to infringement of patent or other rights of others. </w:t>
      </w:r>
    </w:p>
    <w:p w:rsidR="009E102D" w:rsidRDefault="00000000">
      <w:pPr>
        <w:numPr>
          <w:ilvl w:val="0"/>
          <w:numId w:val="3"/>
        </w:numPr>
        <w:ind w:right="0"/>
      </w:pPr>
      <w:r>
        <w:rPr>
          <w:u w:val="single" w:color="000000"/>
        </w:rPr>
        <w:t>No Warranty</w:t>
      </w:r>
      <w:r>
        <w:t xml:space="preserve">.  The Recipient acknowledges that neither the Sponsor nor its principal has made nor will such persons make any representation or warranty as to the accuracy or completeness of the Confidential Information and the Recipient agrees that neither the Sponsor nor its principal nor the Target or its affiliates shall have any liability resulting from the use of the Confidential Information or such other information. </w:t>
      </w:r>
    </w:p>
    <w:p w:rsidR="009E102D" w:rsidRDefault="00000000">
      <w:pPr>
        <w:numPr>
          <w:ilvl w:val="0"/>
          <w:numId w:val="3"/>
        </w:numPr>
        <w:ind w:right="0"/>
      </w:pPr>
      <w:r>
        <w:rPr>
          <w:u w:val="single" w:color="000000"/>
        </w:rPr>
        <w:t>No Commitment</w:t>
      </w:r>
      <w:r>
        <w:t xml:space="preserve">.  Confidential Information provided to the Recipient does not and is not intended to represent a commitment by the Sponsor to enter into any business relationship with the Recipient, to assure Recipient of its right to invest in the Transaction or to enter into a transaction with any other party.  If the Sponsor and Recipient desire to pursue any business opportunities, they will execute a separate written agreement to govern such business relationship. </w:t>
      </w:r>
    </w:p>
    <w:p w:rsidR="009E102D" w:rsidRDefault="00000000">
      <w:pPr>
        <w:numPr>
          <w:ilvl w:val="0"/>
          <w:numId w:val="3"/>
        </w:numPr>
        <w:ind w:right="0"/>
      </w:pPr>
      <w:r>
        <w:rPr>
          <w:u w:val="single" w:color="000000"/>
        </w:rPr>
        <w:t>Non-Solicitation</w:t>
      </w:r>
      <w:r>
        <w:t xml:space="preserve">.  For a period of five (5) years following the Effective Date of this Agreement, the Recipient shall not solicit for employment or employ any employees of Sponsor or of the Target; </w:t>
      </w:r>
      <w:r>
        <w:rPr>
          <w:u w:val="single" w:color="000000"/>
        </w:rPr>
        <w:t>provided</w:t>
      </w:r>
      <w:r>
        <w:t xml:space="preserve">, that the foregoing shall not restrict the Recipient from making any general solicitations for open positions to the general public that are not targeted at Target or Sponsor employees. </w:t>
      </w:r>
    </w:p>
    <w:p w:rsidR="009E102D" w:rsidRDefault="00000000">
      <w:pPr>
        <w:numPr>
          <w:ilvl w:val="0"/>
          <w:numId w:val="3"/>
        </w:numPr>
        <w:ind w:right="0"/>
      </w:pPr>
      <w:r>
        <w:rPr>
          <w:u w:val="single" w:color="000000"/>
        </w:rPr>
        <w:t>Non-Circumvention</w:t>
      </w:r>
      <w:r>
        <w:t xml:space="preserve">.  All communications concerning the Target, the Sponsor, the Confidential Information, or regarding the Transaction shall be conducted by and through the Sponsor unless otherwise expressly agreed by Disclosing </w:t>
      </w:r>
      <w:proofErr w:type="gramStart"/>
      <w:r>
        <w:t>Party .</w:t>
      </w:r>
      <w:proofErr w:type="gramEnd"/>
      <w:r>
        <w:t xml:space="preserve">  The Recipient agrees that it will direct all inquiries and any requests for information concerning the Target and the Transaction directly to Ivan Dynamo De Jesus at </w:t>
      </w:r>
      <w:r w:rsidR="006C5B68">
        <w:t>IMPACT Health Holdings LLC and Impact Invest Corp.</w:t>
      </w:r>
      <w:r>
        <w:t xml:space="preserve"> at (305) 510 - 0877 / </w:t>
      </w:r>
      <w:r w:rsidR="006C5B68">
        <w:t>dynamo</w:t>
      </w:r>
      <w:r>
        <w:t>@</w:t>
      </w:r>
      <w:r w:rsidR="006C5B68">
        <w:t>impactinvestcorp</w:t>
      </w:r>
      <w:r>
        <w:t>.</w:t>
      </w:r>
      <w:r w:rsidR="006C5B68">
        <w:t>com</w:t>
      </w:r>
      <w:r>
        <w:t xml:space="preserve">  Without limiting the generality of the foregoing, Recipient agrees not to contact any director, manager, officer, employee, representative, supplier of goods or services, or client or customer of the Target or Sponsor regarding the Transaction without the prior written consent of Disclosing Party .  During the term of this Agreement, the Recipient shall not pursue any commercial, financial or investment transaction with the Target other than in conjunction with the Sponsor through the Transaction.  Recipient shall not, directly or indirectly, contact, discuss, negotiate, pursue, attempt and/or close any transaction of any kind or type whatsoever related to the Transaction or to the Target, the Sponsor or the Confidential Information without the direct involvement and express written consent of the Sponsor.  Recipient agrees that it shall not, directly or indirectly, attempt in any way to circumvent or interfere with the discussions, interests, contracts or dealings of the Target or the Sponsor.  Further, Recipient agrees that </w:t>
      </w:r>
      <w:r>
        <w:lastRenderedPageBreak/>
        <w:t xml:space="preserve">it shall prohibit each of its Representative and / or Recipient Affiliate from directly or indirectly, contacting, discussing, negotiating, pursuing, attempting and/or closing any transaction of any kind or type whatsoever related to the Transaction or to the Target, the Sponsor or the Confidential Information without the direct involvement and express written consent of the Sponsor. </w:t>
      </w:r>
    </w:p>
    <w:p w:rsidR="009E102D" w:rsidRDefault="00000000">
      <w:pPr>
        <w:numPr>
          <w:ilvl w:val="0"/>
          <w:numId w:val="3"/>
        </w:numPr>
        <w:ind w:right="0"/>
      </w:pPr>
      <w:r>
        <w:rPr>
          <w:u w:val="single" w:color="000000"/>
        </w:rPr>
        <w:t>Breach By a Representative; Recipient Affiliate</w:t>
      </w:r>
      <w:r>
        <w:t xml:space="preserve">.  The Recipient acknowledges and agrees that the Recipient is responsible for any breach of this Agreement caused by its Representatives and for any breach of this Agreement caused by any other Recipient Affiliate.  For avoidance of doubt, the parties understand and agree that each Representative and Recipient Affiliate shall be responsible for complying with this Agreement as if such Representative and / or Recipient Affiliate were the Recipient under this Agreement.  The Recipient agrees, at the Recipient’s sole expense, to take all reasonable measures to restrain a Representative and / or Recipient Affiliate from unauthorized disclosure or use of the Confidential Information or from taking any action which is prohibited by the terms of </w:t>
      </w:r>
      <w:r>
        <w:rPr>
          <w:u w:val="single" w:color="000000"/>
        </w:rPr>
        <w:t>Section 9</w:t>
      </w:r>
      <w:r>
        <w:t xml:space="preserve"> above.  Nothing in this paragraph shall be construed to limit the rights of the Sponsor or the Target to take direct action against the Recipient or a Representative and / or Recipient Affiliate.  For the avoidance of doubt, this Agreement is intended to not only restrict the actions contemplated hereby by the Recipient, but also by any other Representative and / or Recipient Affiliate. </w:t>
      </w:r>
    </w:p>
    <w:p w:rsidR="009E102D" w:rsidRDefault="00000000">
      <w:pPr>
        <w:numPr>
          <w:ilvl w:val="0"/>
          <w:numId w:val="3"/>
        </w:numPr>
        <w:ind w:right="0"/>
      </w:pPr>
      <w:r>
        <w:rPr>
          <w:u w:val="single" w:color="000000"/>
        </w:rPr>
        <w:t>Equitable Relief</w:t>
      </w:r>
      <w:r>
        <w:t>.  The Recipient acknowledges that its breach of this Agreement will result in immediate and irreparable harm to the Target and the Sponsor, for which there will be no adequate remedy at law, and each such party shall be entitled, without the necessity of posting bond, to equitable relief to compel the Recipient to (a) cease and desist (</w:t>
      </w:r>
      <w:proofErr w:type="spellStart"/>
      <w:r>
        <w:t>i</w:t>
      </w:r>
      <w:proofErr w:type="spellEnd"/>
      <w:r>
        <w:t xml:space="preserve">) all unauthorized use and disclosure of Confidential Information, and (ii) all actions which are prohibited by the terms of </w:t>
      </w:r>
      <w:r>
        <w:rPr>
          <w:u w:val="single" w:color="000000"/>
        </w:rPr>
        <w:t>Section 9</w:t>
      </w:r>
      <w:r>
        <w:t xml:space="preserve"> above and (b) enforce the terms of this Agreement. </w:t>
      </w:r>
    </w:p>
    <w:p w:rsidR="009E102D" w:rsidRDefault="00000000">
      <w:pPr>
        <w:numPr>
          <w:ilvl w:val="0"/>
          <w:numId w:val="3"/>
        </w:numPr>
        <w:ind w:right="0"/>
      </w:pPr>
      <w:r>
        <w:rPr>
          <w:u w:val="single" w:color="000000"/>
        </w:rPr>
        <w:t>Effective Date and Termination</w:t>
      </w:r>
      <w:r>
        <w:t xml:space="preserve">.  This Agreement will commence on the Effective Date and terminate 365 days after the Effective Date (the “Term”); provided, however, that the parties may agree to extend the Term for an additional 365-day period by mutual agreement. Notwithstanding the foregoing, this Agreement will terminate upon the consummation of the Proposed Transaction and/or Investment. </w:t>
      </w:r>
    </w:p>
    <w:p w:rsidR="009E102D" w:rsidRDefault="00000000">
      <w:pPr>
        <w:numPr>
          <w:ilvl w:val="0"/>
          <w:numId w:val="3"/>
        </w:numPr>
        <w:ind w:right="0"/>
      </w:pPr>
      <w:r>
        <w:rPr>
          <w:u w:val="single" w:color="000000"/>
        </w:rPr>
        <w:t>Severability</w:t>
      </w:r>
      <w:r>
        <w:t xml:space="preserve">.  Should any provision of this Agreement be found unenforceable, the remainder shall still be in effect. </w:t>
      </w:r>
    </w:p>
    <w:p w:rsidR="009E102D" w:rsidRDefault="00000000">
      <w:pPr>
        <w:numPr>
          <w:ilvl w:val="0"/>
          <w:numId w:val="3"/>
        </w:numPr>
        <w:ind w:right="0"/>
      </w:pPr>
      <w:r>
        <w:rPr>
          <w:u w:val="single" w:color="000000"/>
        </w:rPr>
        <w:t>No Waiver</w:t>
      </w:r>
      <w:r>
        <w:t xml:space="preserve">.  The failure of any party to require performance by another party of any provision of this Agreement shall in no way affect the full right to require such performance at any time thereafter. </w:t>
      </w:r>
    </w:p>
    <w:p w:rsidR="009E102D" w:rsidRDefault="00000000">
      <w:pPr>
        <w:numPr>
          <w:ilvl w:val="0"/>
          <w:numId w:val="3"/>
        </w:numPr>
        <w:ind w:right="0"/>
      </w:pPr>
      <w:r>
        <w:rPr>
          <w:u w:val="single" w:color="000000"/>
        </w:rPr>
        <w:t>Entire Agreement</w:t>
      </w:r>
      <w:r>
        <w:t xml:space="preserve">.  This Agreement embodies the entire understanding between the parties respecting the subject matter of this Agreement and supersedes any and all prior negotiations, correspondence, understandings and agreements between the parties respecting the subject matter of this Agreement.  This Agreement shall not be modified except by a writing duly executed on behalf of the party against whom such modification is sought to be enforced. </w:t>
      </w:r>
    </w:p>
    <w:p w:rsidR="009E102D" w:rsidRDefault="00000000">
      <w:pPr>
        <w:numPr>
          <w:ilvl w:val="0"/>
          <w:numId w:val="3"/>
        </w:numPr>
        <w:ind w:right="0"/>
      </w:pPr>
      <w:r>
        <w:rPr>
          <w:u w:val="single" w:color="000000"/>
        </w:rPr>
        <w:t>Recitals</w:t>
      </w:r>
      <w:r>
        <w:t xml:space="preserve">.  The recitals to this Agreement are incorporated herein as an integral part hereof. </w:t>
      </w:r>
    </w:p>
    <w:p w:rsidR="009E102D" w:rsidRDefault="00000000">
      <w:pPr>
        <w:numPr>
          <w:ilvl w:val="0"/>
          <w:numId w:val="3"/>
        </w:numPr>
        <w:ind w:right="0"/>
      </w:pPr>
      <w:r>
        <w:rPr>
          <w:u w:val="single" w:color="000000"/>
        </w:rPr>
        <w:t>Assignment and Binding Effect</w:t>
      </w:r>
      <w:r>
        <w:t xml:space="preserve">.  The Recipient may not assign this Agreement without Disclosing Party ’s prior written consent, and any assignment in violation of this Agreement shall be void.  This Agreement shall benefit and be binding upon the parties to this Agreement and their respective successors and permitted assigns. </w:t>
      </w:r>
    </w:p>
    <w:p w:rsidR="009E102D" w:rsidRDefault="00000000">
      <w:pPr>
        <w:numPr>
          <w:ilvl w:val="0"/>
          <w:numId w:val="3"/>
        </w:numPr>
        <w:ind w:right="0"/>
      </w:pPr>
      <w:r>
        <w:rPr>
          <w:u w:val="single" w:color="000000"/>
        </w:rPr>
        <w:lastRenderedPageBreak/>
        <w:t>Governing Law</w:t>
      </w:r>
      <w:r>
        <w:t xml:space="preserve">.  This Agreement shall be governed by and construed in accordance with the internal laws of the State of Delaware, without regard to conflict of laws. </w:t>
      </w:r>
    </w:p>
    <w:p w:rsidR="009E102D" w:rsidRDefault="00000000">
      <w:pPr>
        <w:numPr>
          <w:ilvl w:val="0"/>
          <w:numId w:val="3"/>
        </w:numPr>
        <w:ind w:right="0"/>
      </w:pPr>
      <w:r>
        <w:rPr>
          <w:u w:val="single" w:color="000000"/>
        </w:rPr>
        <w:t>Counterparts</w:t>
      </w:r>
      <w:r>
        <w:t xml:space="preserve">.  This Agreement may be executed in multiple counterparts with the same effect as if all signing parties had signed the same document.  All counterparts will be construed together and constitute the same instrument.  This Agreement and the other agreements contemplated hereby and thereby, and any amendments hereto or thereto, to the extent signed and delivered by means of a facsimile machine or electronic mail (including .pdf or any other electronic signature complying with the U.S. federal ESIGN Act of 2000, e.g., www.docusign.com) or other transmission method, will be treated in all manner and respects as an original agreement or instrument and will be considered to have the same binding legal effect as if it were the original signed version thereof delivered in person.  At the request of any party hereto or to any such agreement or instrument, each other party hereto or thereto will re-execute original forms thereof and deliver them to all other parties. </w:t>
      </w:r>
    </w:p>
    <w:p w:rsidR="009E102D" w:rsidRDefault="00000000">
      <w:pPr>
        <w:numPr>
          <w:ilvl w:val="0"/>
          <w:numId w:val="3"/>
        </w:numPr>
        <w:ind w:right="0"/>
      </w:pPr>
      <w:r>
        <w:rPr>
          <w:u w:val="single" w:color="000000"/>
        </w:rPr>
        <w:t>Enforcement</w:t>
      </w:r>
      <w:r>
        <w:t xml:space="preserve">.  For the avoidance of doubt, this Agreement is enforceable by the Sponsor and / or by the Sponsor on the Target’s behalf, if applicable. </w:t>
      </w:r>
    </w:p>
    <w:p w:rsidR="009E102D" w:rsidRDefault="00000000">
      <w:pPr>
        <w:spacing w:after="44" w:line="259" w:lineRule="auto"/>
        <w:ind w:left="1620" w:right="1616" w:hanging="10"/>
        <w:jc w:val="center"/>
      </w:pPr>
      <w:r>
        <w:t xml:space="preserve">[Signature Page Follows] </w:t>
      </w:r>
    </w:p>
    <w:p w:rsidR="006C5B68" w:rsidRDefault="006C5B68" w:rsidP="006C5B68">
      <w:pPr>
        <w:ind w:firstLine="0"/>
        <w:sectPr w:rsidR="006C5B68">
          <w:footerReference w:type="even" r:id="rId7"/>
          <w:footerReference w:type="default" r:id="rId8"/>
          <w:footerReference w:type="first" r:id="rId9"/>
          <w:pgSz w:w="12240" w:h="15840"/>
          <w:pgMar w:top="1436" w:right="1432" w:bottom="785" w:left="1440" w:header="720" w:footer="720" w:gutter="0"/>
          <w:cols w:space="720"/>
          <w:titlePg/>
        </w:sectPr>
      </w:pPr>
    </w:p>
    <w:p w:rsidR="009E102D" w:rsidRDefault="00000000" w:rsidP="006C5B68">
      <w:pPr>
        <w:spacing w:after="795" w:line="259" w:lineRule="auto"/>
        <w:ind w:right="0" w:firstLine="0"/>
        <w:jc w:val="left"/>
      </w:pPr>
      <w:r>
        <w:lastRenderedPageBreak/>
        <w:t xml:space="preserve">IN WITNESS WHEREOF, the parties have executed this Agreement as of the date first above written. </w:t>
      </w:r>
    </w:p>
    <w:p w:rsidR="009E102D" w:rsidRDefault="00000000">
      <w:pPr>
        <w:spacing w:after="0" w:line="259" w:lineRule="auto"/>
        <w:ind w:right="0" w:firstLine="0"/>
        <w:jc w:val="left"/>
      </w:pPr>
      <w:r>
        <w:t xml:space="preserve"> </w:t>
      </w:r>
    </w:p>
    <w:p w:rsidR="009E102D" w:rsidRDefault="00000000">
      <w:pPr>
        <w:spacing w:after="45" w:line="259" w:lineRule="auto"/>
        <w:ind w:right="0" w:firstLine="0"/>
        <w:jc w:val="left"/>
      </w:pPr>
      <w:r>
        <w:t xml:space="preserve"> </w:t>
      </w:r>
    </w:p>
    <w:p w:rsidR="009E102D" w:rsidRDefault="00000000">
      <w:pPr>
        <w:spacing w:after="47" w:line="259" w:lineRule="auto"/>
        <w:ind w:left="1566" w:right="972" w:hanging="10"/>
        <w:jc w:val="center"/>
      </w:pPr>
      <w:r>
        <w:rPr>
          <w:b/>
          <w:u w:val="single" w:color="000000"/>
        </w:rPr>
        <w:t>RECIPIENT</w:t>
      </w:r>
      <w:r>
        <w:rPr>
          <w:b/>
        </w:rPr>
        <w:t xml:space="preserve">: </w:t>
      </w:r>
    </w:p>
    <w:p w:rsidR="006C5B68" w:rsidRDefault="006C5B68" w:rsidP="006C5B68">
      <w:pPr>
        <w:spacing w:after="43" w:line="259" w:lineRule="auto"/>
        <w:ind w:left="3600" w:right="659" w:firstLine="720"/>
        <w:jc w:val="left"/>
      </w:pPr>
    </w:p>
    <w:p w:rsidR="009E102D" w:rsidRDefault="006C5B68" w:rsidP="006C5B68">
      <w:pPr>
        <w:spacing w:after="43" w:line="259" w:lineRule="auto"/>
        <w:ind w:left="3600" w:right="659" w:firstLine="720"/>
        <w:jc w:val="left"/>
      </w:pPr>
      <w:proofErr w:type="gramStart"/>
      <w:r>
        <w:t>Company:_</w:t>
      </w:r>
      <w:proofErr w:type="gramEnd"/>
      <w:r>
        <w:t>______________________________</w:t>
      </w:r>
    </w:p>
    <w:p w:rsidR="009E102D" w:rsidRDefault="00000000">
      <w:pPr>
        <w:spacing w:after="43" w:line="259" w:lineRule="auto"/>
        <w:ind w:right="659" w:firstLine="0"/>
        <w:jc w:val="center"/>
      </w:pPr>
      <w:r>
        <w:t xml:space="preserve"> </w:t>
      </w:r>
    </w:p>
    <w:p w:rsidR="006C5B68" w:rsidRDefault="006C5B68">
      <w:pPr>
        <w:spacing w:after="43" w:line="259" w:lineRule="auto"/>
        <w:ind w:right="659" w:firstLine="0"/>
        <w:jc w:val="center"/>
      </w:pPr>
    </w:p>
    <w:p w:rsidR="006C5B68" w:rsidRDefault="006C5B68">
      <w:pPr>
        <w:spacing w:after="43" w:line="259" w:lineRule="auto"/>
        <w:ind w:right="659" w:firstLine="0"/>
        <w:jc w:val="center"/>
      </w:pPr>
    </w:p>
    <w:p w:rsidR="009E102D" w:rsidRDefault="00000000">
      <w:pPr>
        <w:tabs>
          <w:tab w:val="center" w:pos="4476"/>
          <w:tab w:val="center" w:pos="5041"/>
          <w:tab w:val="center" w:pos="5761"/>
          <w:tab w:val="center" w:pos="6481"/>
          <w:tab w:val="center" w:pos="7201"/>
          <w:tab w:val="center" w:pos="7921"/>
          <w:tab w:val="center" w:pos="8642"/>
          <w:tab w:val="center" w:pos="9362"/>
        </w:tabs>
        <w:spacing w:after="62"/>
        <w:ind w:right="0" w:firstLine="0"/>
        <w:jc w:val="left"/>
      </w:pPr>
      <w:r>
        <w:rPr>
          <w:rFonts w:ascii="Calibri" w:eastAsia="Calibri" w:hAnsi="Calibri" w:cs="Calibri"/>
        </w:rPr>
        <w:tab/>
      </w:r>
      <w:r>
        <w:t>By:</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9E102D" w:rsidRDefault="00000000">
      <w:pPr>
        <w:spacing w:after="0" w:line="259" w:lineRule="auto"/>
        <w:ind w:right="659" w:firstLine="0"/>
        <w:jc w:val="center"/>
      </w:pPr>
      <w:r>
        <w:t xml:space="preserve"> </w:t>
      </w:r>
    </w:p>
    <w:p w:rsidR="009E102D" w:rsidRDefault="00000000">
      <w:pPr>
        <w:tabs>
          <w:tab w:val="center" w:pos="4608"/>
          <w:tab w:val="center" w:pos="5761"/>
          <w:tab w:val="center" w:pos="6481"/>
          <w:tab w:val="center" w:pos="7201"/>
          <w:tab w:val="center" w:pos="7921"/>
          <w:tab w:val="center" w:pos="8642"/>
          <w:tab w:val="center" w:pos="9362"/>
        </w:tabs>
        <w:spacing w:after="67"/>
        <w:ind w:right="0" w:firstLine="0"/>
        <w:jc w:val="left"/>
      </w:pPr>
      <w:r>
        <w:rPr>
          <w:rFonts w:ascii="Calibri" w:eastAsia="Calibri" w:hAnsi="Calibri" w:cs="Calibri"/>
        </w:rPr>
        <w:tab/>
      </w:r>
      <w:r>
        <w:t>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9E102D" w:rsidRDefault="00000000">
      <w:pPr>
        <w:spacing w:after="0" w:line="259" w:lineRule="auto"/>
        <w:ind w:right="659" w:firstLine="0"/>
        <w:jc w:val="center"/>
      </w:pPr>
      <w:r>
        <w:t xml:space="preserve"> </w:t>
      </w:r>
    </w:p>
    <w:p w:rsidR="009E102D" w:rsidRDefault="00000000">
      <w:pPr>
        <w:tabs>
          <w:tab w:val="center" w:pos="3601"/>
          <w:tab w:val="center" w:pos="4552"/>
          <w:tab w:val="center" w:pos="5041"/>
          <w:tab w:val="center" w:pos="5761"/>
          <w:tab w:val="center" w:pos="6481"/>
          <w:tab w:val="center" w:pos="7201"/>
          <w:tab w:val="center" w:pos="7921"/>
          <w:tab w:val="center" w:pos="8642"/>
          <w:tab w:val="center" w:pos="9362"/>
        </w:tabs>
        <w:spacing w:after="0" w:line="259" w:lineRule="auto"/>
        <w:ind w:right="0" w:firstLine="0"/>
        <w:jc w:val="left"/>
      </w:pPr>
      <w:r>
        <w:rPr>
          <w:rFonts w:ascii="Calibri" w:eastAsia="Calibri" w:hAnsi="Calibri" w:cs="Calibri"/>
        </w:rPr>
        <w:tab/>
      </w:r>
      <w:r>
        <w:t xml:space="preserve"> </w:t>
      </w:r>
      <w:r>
        <w:tab/>
        <w:t>Title: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9E102D" w:rsidRDefault="00000000">
      <w:pPr>
        <w:spacing w:after="0" w:line="259" w:lineRule="auto"/>
        <w:ind w:right="0" w:firstLine="0"/>
        <w:jc w:val="left"/>
      </w:pPr>
      <w:r>
        <w:t xml:space="preserve"> </w:t>
      </w:r>
    </w:p>
    <w:p w:rsidR="009E102D" w:rsidRDefault="00000000">
      <w:pPr>
        <w:spacing w:after="43" w:line="259" w:lineRule="auto"/>
        <w:ind w:right="659" w:firstLine="0"/>
        <w:jc w:val="center"/>
      </w:pPr>
      <w:r>
        <w:rPr>
          <w:b/>
        </w:rPr>
        <w:t xml:space="preserve"> </w:t>
      </w:r>
    </w:p>
    <w:p w:rsidR="009E102D" w:rsidRDefault="00000000">
      <w:pPr>
        <w:spacing w:after="45" w:line="259" w:lineRule="auto"/>
        <w:ind w:right="659" w:firstLine="0"/>
        <w:jc w:val="center"/>
      </w:pPr>
      <w:r>
        <w:rPr>
          <w:b/>
        </w:rPr>
        <w:t xml:space="preserve"> </w:t>
      </w:r>
    </w:p>
    <w:p w:rsidR="009E102D" w:rsidRDefault="00000000">
      <w:pPr>
        <w:spacing w:after="43" w:line="259" w:lineRule="auto"/>
        <w:ind w:right="659" w:firstLine="0"/>
        <w:jc w:val="center"/>
      </w:pPr>
      <w:r>
        <w:rPr>
          <w:b/>
        </w:rPr>
        <w:t xml:space="preserve"> </w:t>
      </w:r>
    </w:p>
    <w:p w:rsidR="009E102D" w:rsidRDefault="00000000">
      <w:pPr>
        <w:spacing w:after="47" w:line="259" w:lineRule="auto"/>
        <w:ind w:left="1566" w:right="0" w:hanging="10"/>
        <w:jc w:val="center"/>
      </w:pPr>
      <w:r>
        <w:rPr>
          <w:b/>
          <w:u w:val="single" w:color="000000"/>
        </w:rPr>
        <w:t>DISCLOSING PARTY</w:t>
      </w:r>
      <w:r>
        <w:rPr>
          <w:b/>
        </w:rPr>
        <w:t xml:space="preserve">: </w:t>
      </w:r>
    </w:p>
    <w:p w:rsidR="006C5B68" w:rsidRDefault="00000000" w:rsidP="006C5B68">
      <w:pPr>
        <w:spacing w:after="0" w:line="259" w:lineRule="auto"/>
        <w:ind w:right="659" w:firstLine="0"/>
        <w:jc w:val="center"/>
      </w:pPr>
      <w:r>
        <w:t xml:space="preserve"> </w:t>
      </w:r>
    </w:p>
    <w:p w:rsidR="009E102D" w:rsidRDefault="00727238" w:rsidP="006C5B68">
      <w:pPr>
        <w:spacing w:after="0" w:line="259" w:lineRule="auto"/>
        <w:ind w:left="4320" w:right="659" w:firstLine="0"/>
        <w:jc w:val="left"/>
      </w:pPr>
      <w:r>
        <w:t xml:space="preserve">Company:  </w:t>
      </w:r>
      <w:r w:rsidR="006C5B68">
        <w:t>Impact Health Holdings, LLC</w:t>
      </w:r>
    </w:p>
    <w:p w:rsidR="009E102D" w:rsidRDefault="009E102D">
      <w:pPr>
        <w:spacing w:after="46" w:line="259" w:lineRule="auto"/>
        <w:ind w:right="659" w:firstLine="0"/>
        <w:jc w:val="center"/>
      </w:pPr>
    </w:p>
    <w:p w:rsidR="009E102D" w:rsidRDefault="00000000">
      <w:pPr>
        <w:spacing w:after="43" w:line="259" w:lineRule="auto"/>
        <w:ind w:right="659" w:firstLine="0"/>
        <w:jc w:val="center"/>
      </w:pPr>
      <w:r>
        <w:t xml:space="preserve"> </w:t>
      </w:r>
    </w:p>
    <w:p w:rsidR="006C5B68" w:rsidRDefault="00000000">
      <w:pPr>
        <w:tabs>
          <w:tab w:val="center" w:pos="4476"/>
          <w:tab w:val="center" w:pos="5041"/>
          <w:tab w:val="center" w:pos="8642"/>
          <w:tab w:val="center" w:pos="9362"/>
        </w:tabs>
        <w:spacing w:after="388"/>
        <w:ind w:right="0" w:firstLine="0"/>
        <w:jc w:val="left"/>
        <w:rPr>
          <w:rFonts w:ascii="Calibri" w:eastAsia="Calibri" w:hAnsi="Calibri" w:cs="Calibri"/>
        </w:rPr>
      </w:pPr>
      <w:r>
        <w:rPr>
          <w:rFonts w:ascii="Calibri" w:eastAsia="Calibri" w:hAnsi="Calibri" w:cs="Calibri"/>
        </w:rPr>
        <w:tab/>
      </w:r>
    </w:p>
    <w:p w:rsidR="006C5B68" w:rsidRDefault="006C5B68" w:rsidP="006C5B68">
      <w:pPr>
        <w:tabs>
          <w:tab w:val="center" w:pos="4476"/>
          <w:tab w:val="center" w:pos="5041"/>
          <w:tab w:val="center" w:pos="8642"/>
          <w:tab w:val="center" w:pos="9362"/>
        </w:tabs>
        <w:spacing w:after="388"/>
        <w:ind w:right="0" w:firstLine="0"/>
        <w:jc w:val="left"/>
        <w:rPr>
          <w:u w:val="single" w:color="000000"/>
        </w:rPr>
      </w:pPr>
      <w:r>
        <w:tab/>
      </w:r>
      <w:r>
        <w:tab/>
      </w:r>
      <w:r w:rsidR="00000000">
        <w:t>By</w:t>
      </w:r>
      <w:r>
        <w:t>: ________________________________________</w:t>
      </w:r>
    </w:p>
    <w:p w:rsidR="006C5B68" w:rsidRDefault="006C5B68" w:rsidP="006C5B68">
      <w:pPr>
        <w:tabs>
          <w:tab w:val="center" w:pos="4476"/>
          <w:tab w:val="center" w:pos="5041"/>
          <w:tab w:val="center" w:pos="8642"/>
          <w:tab w:val="center" w:pos="9362"/>
        </w:tabs>
        <w:spacing w:after="388"/>
        <w:ind w:right="0" w:firstLine="0"/>
        <w:jc w:val="left"/>
      </w:pPr>
      <w:r>
        <w:tab/>
      </w:r>
      <w:r>
        <w:tab/>
        <w:t xml:space="preserve">Name:  </w:t>
      </w:r>
      <w:r w:rsidR="00727238">
        <w:t xml:space="preserve">    </w:t>
      </w:r>
      <w:r>
        <w:t>Ivan Dynamo De Jesus</w:t>
      </w:r>
    </w:p>
    <w:p w:rsidR="009E102D" w:rsidRDefault="006C5B68" w:rsidP="006C5B68">
      <w:pPr>
        <w:tabs>
          <w:tab w:val="center" w:pos="4476"/>
          <w:tab w:val="center" w:pos="5041"/>
          <w:tab w:val="center" w:pos="8642"/>
          <w:tab w:val="center" w:pos="9362"/>
        </w:tabs>
        <w:spacing w:after="388"/>
        <w:ind w:right="0" w:firstLine="0"/>
        <w:jc w:val="left"/>
      </w:pPr>
      <w:r>
        <w:tab/>
      </w:r>
      <w:r>
        <w:tab/>
      </w:r>
      <w:r w:rsidR="00000000">
        <w:t>Title:</w:t>
      </w:r>
      <w:r>
        <w:t xml:space="preserve">    </w:t>
      </w:r>
      <w:r w:rsidR="00727238">
        <w:t xml:space="preserve">    </w:t>
      </w:r>
      <w:r>
        <w:t>Managing Member</w:t>
      </w:r>
    </w:p>
    <w:p w:rsidR="006C5B68" w:rsidRDefault="006C5B68" w:rsidP="006C5B68">
      <w:pPr>
        <w:tabs>
          <w:tab w:val="center" w:pos="4476"/>
          <w:tab w:val="center" w:pos="5041"/>
          <w:tab w:val="center" w:pos="8642"/>
          <w:tab w:val="center" w:pos="9362"/>
        </w:tabs>
        <w:spacing w:after="388"/>
        <w:ind w:right="0" w:firstLine="0"/>
        <w:jc w:val="left"/>
      </w:pPr>
    </w:p>
    <w:p w:rsidR="006C5B68" w:rsidRDefault="006C5B68" w:rsidP="006C5B68">
      <w:pPr>
        <w:tabs>
          <w:tab w:val="center" w:pos="4476"/>
          <w:tab w:val="center" w:pos="5041"/>
          <w:tab w:val="center" w:pos="8642"/>
          <w:tab w:val="center" w:pos="9362"/>
        </w:tabs>
        <w:spacing w:after="388"/>
        <w:ind w:right="0" w:firstLine="0"/>
        <w:jc w:val="left"/>
      </w:pPr>
    </w:p>
    <w:p w:rsidR="006C5B68" w:rsidRDefault="006C5B68" w:rsidP="006C5B68">
      <w:pPr>
        <w:tabs>
          <w:tab w:val="center" w:pos="4476"/>
          <w:tab w:val="center" w:pos="5041"/>
          <w:tab w:val="center" w:pos="8642"/>
          <w:tab w:val="center" w:pos="9362"/>
        </w:tabs>
        <w:spacing w:after="388"/>
        <w:ind w:right="0" w:firstLine="0"/>
        <w:jc w:val="left"/>
      </w:pPr>
    </w:p>
    <w:p w:rsidR="009E102D" w:rsidRDefault="00000000">
      <w:pPr>
        <w:spacing w:after="0" w:line="259" w:lineRule="auto"/>
        <w:ind w:right="0" w:firstLine="0"/>
        <w:jc w:val="left"/>
      </w:pPr>
      <w:r>
        <w:rPr>
          <w:rFonts w:ascii="Courier New" w:eastAsia="Courier New" w:hAnsi="Courier New" w:cs="Courier New"/>
          <w:sz w:val="18"/>
        </w:rPr>
        <w:t xml:space="preserve"> </w:t>
      </w:r>
    </w:p>
    <w:sectPr w:rsidR="009E102D">
      <w:footerReference w:type="even" r:id="rId10"/>
      <w:footerReference w:type="default" r:id="rId11"/>
      <w:footerReference w:type="first" r:id="rId12"/>
      <w:pgSz w:w="12240" w:h="15840"/>
      <w:pgMar w:top="1440" w:right="144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14E" w:rsidRDefault="00CC314E">
      <w:pPr>
        <w:spacing w:after="0" w:line="240" w:lineRule="auto"/>
      </w:pPr>
      <w:r>
        <w:separator/>
      </w:r>
    </w:p>
  </w:endnote>
  <w:endnote w:type="continuationSeparator" w:id="0">
    <w:p w:rsidR="00CC314E" w:rsidRDefault="00CC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02D" w:rsidRDefault="00000000">
    <w:pPr>
      <w:spacing w:after="78" w:line="259" w:lineRule="auto"/>
      <w:ind w:right="7" w:firstLine="0"/>
      <w:jc w:val="center"/>
    </w:pPr>
    <w:r>
      <w:fldChar w:fldCharType="begin"/>
    </w:r>
    <w:r>
      <w:instrText xml:space="preserve"> PAGE   \* MERGEFORMAT </w:instrText>
    </w:r>
    <w:r>
      <w:fldChar w:fldCharType="separate"/>
    </w:r>
    <w:r>
      <w:rPr>
        <w:rFonts w:ascii="Courier New" w:eastAsia="Courier New" w:hAnsi="Courier New" w:cs="Courier New"/>
        <w:sz w:val="20"/>
      </w:rPr>
      <w:t>2</w:t>
    </w:r>
    <w:r>
      <w:rPr>
        <w:rFonts w:ascii="Courier New" w:eastAsia="Courier New" w:hAnsi="Courier New" w:cs="Courier New"/>
        <w:sz w:val="20"/>
      </w:rPr>
      <w:fldChar w:fldCharType="end"/>
    </w:r>
    <w:r>
      <w:rPr>
        <w:rFonts w:ascii="Courier New" w:eastAsia="Courier New" w:hAnsi="Courier New" w:cs="Courier New"/>
        <w:sz w:val="20"/>
      </w:rPr>
      <w:t xml:space="preserve"> </w:t>
    </w:r>
  </w:p>
  <w:p w:rsidR="009E102D" w:rsidRDefault="00000000">
    <w:pPr>
      <w:spacing w:after="0" w:line="259" w:lineRule="auto"/>
      <w:ind w:right="0" w:firstLine="0"/>
      <w:jc w:val="left"/>
    </w:pPr>
    <w:r>
      <w:rPr>
        <w:rFonts w:ascii="Courier New" w:eastAsia="Courier New" w:hAnsi="Courier New" w:cs="Courier New"/>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02D" w:rsidRPr="006C5B68" w:rsidRDefault="00000000">
    <w:pPr>
      <w:spacing w:after="78" w:line="259" w:lineRule="auto"/>
      <w:ind w:right="7" w:firstLine="0"/>
      <w:jc w:val="center"/>
    </w:pPr>
    <w:r w:rsidRPr="006C5B68">
      <w:fldChar w:fldCharType="begin"/>
    </w:r>
    <w:r w:rsidRPr="006C5B68">
      <w:instrText xml:space="preserve"> PAGE   \* MERGEFORMAT </w:instrText>
    </w:r>
    <w:r w:rsidRPr="006C5B68">
      <w:fldChar w:fldCharType="separate"/>
    </w:r>
    <w:r w:rsidRPr="006C5B68">
      <w:rPr>
        <w:rFonts w:eastAsia="Courier New"/>
        <w:sz w:val="20"/>
      </w:rPr>
      <w:t>2</w:t>
    </w:r>
    <w:r w:rsidRPr="006C5B68">
      <w:rPr>
        <w:rFonts w:eastAsia="Courier New"/>
        <w:sz w:val="20"/>
      </w:rPr>
      <w:fldChar w:fldCharType="end"/>
    </w:r>
    <w:r w:rsidRPr="006C5B68">
      <w:rPr>
        <w:rFonts w:eastAsia="Courier New"/>
        <w:sz w:val="20"/>
      </w:rPr>
      <w:t xml:space="preserve"> </w:t>
    </w:r>
    <w:r w:rsidR="006C5B68" w:rsidRPr="006C5B68">
      <w:rPr>
        <w:rFonts w:eastAsia="Courier New"/>
        <w:sz w:val="20"/>
      </w:rPr>
      <w:t>of 6</w:t>
    </w:r>
  </w:p>
  <w:p w:rsidR="009E102D" w:rsidRDefault="00000000">
    <w:pPr>
      <w:spacing w:after="0" w:line="259" w:lineRule="auto"/>
      <w:ind w:right="0" w:firstLine="0"/>
      <w:jc w:val="left"/>
    </w:pPr>
    <w:r>
      <w:rPr>
        <w:rFonts w:ascii="Courier New" w:eastAsia="Courier New" w:hAnsi="Courier New" w:cs="Courier New"/>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02D" w:rsidRDefault="006C5B68" w:rsidP="006C5B68">
    <w:pPr>
      <w:spacing w:after="160" w:line="259" w:lineRule="auto"/>
      <w:ind w:right="0" w:firstLine="0"/>
      <w:jc w:val="center"/>
    </w:pPr>
    <w:r>
      <w:t>1 of 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02D" w:rsidRDefault="009E102D">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02D" w:rsidRDefault="006C5B68" w:rsidP="006C5B68">
    <w:pPr>
      <w:spacing w:after="44" w:line="259" w:lineRule="auto"/>
      <w:ind w:left="1620" w:right="1602" w:hanging="10"/>
      <w:jc w:val="center"/>
    </w:pPr>
    <w:r>
      <w:t xml:space="preserve">6 of 6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02D" w:rsidRDefault="009E102D">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14E" w:rsidRDefault="00CC314E">
      <w:pPr>
        <w:spacing w:after="0" w:line="240" w:lineRule="auto"/>
      </w:pPr>
      <w:r>
        <w:separator/>
      </w:r>
    </w:p>
  </w:footnote>
  <w:footnote w:type="continuationSeparator" w:id="0">
    <w:p w:rsidR="00CC314E" w:rsidRDefault="00CC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15C0"/>
    <w:multiLevelType w:val="hybridMultilevel"/>
    <w:tmpl w:val="4C8C1C80"/>
    <w:lvl w:ilvl="0" w:tplc="E378135C">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5476D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1C311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FA449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38A7A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66F03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5C4DB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1427D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4C464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18D7AC9"/>
    <w:multiLevelType w:val="hybridMultilevel"/>
    <w:tmpl w:val="64CECA8E"/>
    <w:lvl w:ilvl="0" w:tplc="6406D5E0">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9062F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CEC72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7A1D9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74239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CE46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B6120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503C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28700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412272B"/>
    <w:multiLevelType w:val="hybridMultilevel"/>
    <w:tmpl w:val="9698ECBA"/>
    <w:lvl w:ilvl="0" w:tplc="511C146A">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82BAE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E0AC2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1660D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58E7D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304A0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6CB46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1ACFA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8391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34016709">
    <w:abstractNumId w:val="2"/>
  </w:num>
  <w:num w:numId="2" w16cid:durableId="66995500">
    <w:abstractNumId w:val="1"/>
  </w:num>
  <w:num w:numId="3" w16cid:durableId="62045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2D"/>
    <w:rsid w:val="006C5B68"/>
    <w:rsid w:val="00727238"/>
    <w:rsid w:val="009E102D"/>
    <w:rsid w:val="00CC314E"/>
    <w:rsid w:val="00EA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7C969"/>
  <w15:docId w15:val="{FAE926DD-6B3E-A042-AE61-DF25F6CF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48" w:lineRule="auto"/>
      <w:ind w:right="4" w:firstLine="710"/>
      <w:jc w:val="both"/>
    </w:pPr>
    <w:rPr>
      <w:rFonts w:ascii="Times New Roman" w:eastAsia="Times New Roman" w:hAnsi="Times New Roman" w:cs="Times New Roman"/>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68"/>
    <w:rPr>
      <w:rFonts w:ascii="Times New Roman" w:eastAsia="Times New Roman" w:hAnsi="Times New Roman" w:cs="Times New Roman"/>
      <w:color w:val="000000"/>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Dynamo</dc:creator>
  <cp:keywords/>
  <cp:lastModifiedBy>Dynamo</cp:lastModifiedBy>
  <cp:revision>2</cp:revision>
  <dcterms:created xsi:type="dcterms:W3CDTF">2025-09-29T17:29:00Z</dcterms:created>
  <dcterms:modified xsi:type="dcterms:W3CDTF">2025-09-29T17:29:00Z</dcterms:modified>
</cp:coreProperties>
</file>